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A" w:rsidRPr="00E86695" w:rsidRDefault="00027F65" w:rsidP="00E86695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7F65" w:rsidRDefault="00027F65" w:rsidP="00027F6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6A2681" w:rsidRDefault="006A2681" w:rsidP="006A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681" w:rsidRDefault="006A2681" w:rsidP="006A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ЗАКОНОДАТЕЛЬНЫХ И НОРМАТИВНЫХ ПРАВОВЫХ АКТОВ</w:t>
      </w:r>
    </w:p>
    <w:p w:rsidR="00027F65" w:rsidRDefault="00027F65" w:rsidP="00027F6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027F65" w:rsidRDefault="00027F65" w:rsidP="000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ФЕДЕРАЛЬНОГО УРОВНЯ</w:t>
      </w:r>
    </w:p>
    <w:p w:rsidR="00027F65" w:rsidRDefault="00027F65" w:rsidP="000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F65" w:rsidRDefault="00027F65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Кодексы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7F65" w:rsidRDefault="00027F65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</w:t>
      </w:r>
      <w:r w:rsidR="006A2681">
        <w:rPr>
          <w:rFonts w:ascii="Times New Roman" w:hAnsi="Times New Roman" w:cs="Times New Roman"/>
          <w:sz w:val="24"/>
          <w:szCs w:val="24"/>
        </w:rPr>
        <w:t>я 2004г. №190-ФЗ (ред. от 28.07.</w:t>
      </w:r>
      <w:r>
        <w:rPr>
          <w:rFonts w:ascii="Times New Roman" w:hAnsi="Times New Roman" w:cs="Times New Roman"/>
          <w:sz w:val="24"/>
          <w:szCs w:val="24"/>
        </w:rPr>
        <w:t>2012г.);</w:t>
      </w:r>
    </w:p>
    <w:p w:rsidR="00027F65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30.11.1994г. №51-ФЗ (ред. от 06.11.2011г.);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26.01.1996г. №14-ФЗ (ред. от 30.11.2011г.);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25.10.2001г. №136-ФЗ (ред. от 28.07.2012г.);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29.12.2004г. №188-ФЗ (ред. от 29.06.2012г.);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кодекс Российской Федерации от 03.06.2006г</w:t>
      </w:r>
      <w:r w:rsidR="006A2681">
        <w:rPr>
          <w:rFonts w:ascii="Times New Roman" w:hAnsi="Times New Roman" w:cs="Times New Roman"/>
          <w:sz w:val="24"/>
          <w:szCs w:val="24"/>
        </w:rPr>
        <w:t>. №74-ФЗ (ред. от 25.06.2012г.).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Федеральные Законы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5366" w:rsidRPr="007C7164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октября 2003г. №131-ФЗ (ред. от 10.07.2012г.) «Об общих принципах организации местного самоуправления в Российской Федерации»;</w:t>
      </w:r>
    </w:p>
    <w:p w:rsidR="007C7164" w:rsidRPr="00292BA4" w:rsidRDefault="00292BA4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29.12.2004г. №191-ФЗ (ред. от 29.06.2012г.) «О введении в действие Градостроительного кодекса Российской Федерации»;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25.10.2011г. №137-ФЗ </w:t>
      </w:r>
      <w:r w:rsidRPr="00292BA4">
        <w:rPr>
          <w:rFonts w:ascii="Times New Roman" w:hAnsi="Times New Roman" w:cs="Times New Roman"/>
          <w:sz w:val="24"/>
          <w:szCs w:val="24"/>
        </w:rPr>
        <w:t xml:space="preserve">(ред. от 29.06.2012г.) </w:t>
      </w:r>
      <w:r>
        <w:rPr>
          <w:rFonts w:ascii="Times New Roman" w:hAnsi="Times New Roman" w:cs="Times New Roman"/>
          <w:sz w:val="24"/>
          <w:szCs w:val="24"/>
        </w:rPr>
        <w:t>«О введении в действие Земельного кодекса Российской Федерации»;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30.03.1999г. №52-ФЗ (ред. от 25.06.2012г.) «О санитарно-эпидемиологическом благополучии населения»;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02.05.2006г. №59-ФЗ (ред. от 27.07.2010г., с изм. от 18.07.2012г.) «О порядке рассмотрения обращений граждан Российской Федерации»;</w:t>
      </w:r>
    </w:p>
    <w:p w:rsidR="00385366" w:rsidRPr="00292BA4" w:rsidRDefault="00385366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BA4">
        <w:rPr>
          <w:rFonts w:ascii="Times New Roman" w:hAnsi="Times New Roman" w:cs="Times New Roman"/>
          <w:sz w:val="24"/>
          <w:szCs w:val="24"/>
        </w:rPr>
        <w:t>Федеральный Закон от 21 декабря 2004г. №172-ФЗ (в ред. от 21.11.2011г.) «О переводе земель или земельных участков из одной категории в другую»;</w:t>
      </w:r>
    </w:p>
    <w:p w:rsidR="00385366" w:rsidRPr="00385366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июля 1997г. №122-ФЗ (ред. от 10.07.2012г.) «О государственной регистрации прав на недвижимое имущество и сделок с ним»;</w:t>
      </w:r>
    </w:p>
    <w:p w:rsidR="00385366" w:rsidRPr="00BB7FB7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июля 2005г. №94-ФЗ (ред. от 10.07.2012г.)</w:t>
      </w:r>
      <w:r w:rsidR="00BB7FB7">
        <w:rPr>
          <w:rFonts w:ascii="Times New Roman" w:hAnsi="Times New Roman" w:cs="Times New Roman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или муниципальных нужд», на срок строительства объекта недвижимости;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8 ноября 2007г. №257-ФЗ (ред. от 28.11.2011г.) «Об автомобильных дорогах и о дорожной деятельности 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2002г. №7-ФЗ (в ред. от 25.06.2012г.) «Об охране окружающей среды»;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18 июня 2001г. №78-ФЗ (ред. от 18.07.2011г.) «О землеустройстве»;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17 ноября 1995г. №169-ФЗ (ред. от 29.07.2011г.) «Об архитектурной деятельности 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14 марта 1995г. </w:t>
      </w:r>
      <w:r w:rsidR="006A2681">
        <w:rPr>
          <w:rFonts w:ascii="Times New Roman" w:hAnsi="Times New Roman" w:cs="Times New Roman"/>
          <w:sz w:val="24"/>
          <w:szCs w:val="24"/>
        </w:rPr>
        <w:t>№33-ФЗ (ред. от 25.06.2012г.) «О</w:t>
      </w:r>
      <w:r>
        <w:rPr>
          <w:rFonts w:ascii="Times New Roman" w:hAnsi="Times New Roman" w:cs="Times New Roman"/>
          <w:sz w:val="24"/>
          <w:szCs w:val="24"/>
        </w:rPr>
        <w:t>б особо охраняемых природных территориях»;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2002г. №101-ФЗ (ред. 25.06.2012г.) «Об обороте земель сельскохозяйственного назначения»;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07 июля 2003г. №112-ФЗ (ред. от 21.06.2011г.) «О личном подсобном хозяйстве»;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2007г. №221-ФЗ (ред. от 28.07.2012г.) «О государственном кадастре недвижимости»;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 июня 2002г. </w:t>
      </w:r>
      <w:r w:rsidR="006A2681">
        <w:rPr>
          <w:rFonts w:ascii="Times New Roman" w:hAnsi="Times New Roman" w:cs="Times New Roman"/>
          <w:sz w:val="24"/>
          <w:szCs w:val="24"/>
        </w:rPr>
        <w:t>№73-ФЗ (ред. от 28.07.2012г.) «О</w:t>
      </w:r>
      <w:r>
        <w:rPr>
          <w:rFonts w:ascii="Times New Roman" w:hAnsi="Times New Roman" w:cs="Times New Roman"/>
          <w:sz w:val="24"/>
          <w:szCs w:val="24"/>
        </w:rPr>
        <w:t>б объектах культурного наследия (памятниках истории и культуры) народов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декабря 1995г. №209-ФЗ (ред. от 28.02.2012г.) «О геодезии и картографии».</w:t>
      </w:r>
    </w:p>
    <w:p w:rsidR="00BB7FB7" w:rsidRDefault="00BB7FB7" w:rsidP="00BB7F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FB7" w:rsidRDefault="00BB7FB7" w:rsidP="00BB7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Постановления Правительства и ведомственные руководящие документы</w:t>
      </w:r>
    </w:p>
    <w:p w:rsidR="00BB7FB7" w:rsidRDefault="00BB7FB7" w:rsidP="00BB7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FB7" w:rsidRPr="00BB7FB7" w:rsidRDefault="00BB7FB7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22.07.2008г. №56</w:t>
      </w:r>
      <w:r w:rsidR="00E319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(ред. от 04.10.2012г.) «О некоторых вопросах, связанных с резервированием земель для государственных или муниципальных нужд»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20.11.2000г. №878 (ред. от 22.12.2011г.) «Об утверждении правил охраны газораспределительных сетей»;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20.06.2006г. №384 (ред. от 15.06.2009г.) «Об утверждении Правил определения границ зон охраняемых объектов и согласования градостроительных регламентов для таких зон»;</w:t>
      </w:r>
    </w:p>
    <w:p w:rsidR="00BB7FB7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13.02.2006г. №83 (ред. от 16.04.2012г.)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11.11.2002г. №808 (ред. от 15.09.2011г.)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923338" w:rsidRPr="00CE0D1D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07</w:t>
      </w:r>
      <w:r w:rsidR="00CE0D1D">
        <w:rPr>
          <w:rFonts w:ascii="Times New Roman" w:hAnsi="Times New Roman" w:cs="Times New Roman"/>
          <w:sz w:val="24"/>
          <w:szCs w:val="24"/>
        </w:rPr>
        <w:t>.11.2008г. №822 (ред. от 15.02.2011г.) «Об утверждении Правил предоставления проектной документации объектов, строительства, реконструкцию, капитальные ремонт которых предполагается осуществить на землях особо охраняемых территорий, для проведения государственной экспертизы и государственной экологической экспертизы»;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01.02.2006г. №54 (ред. 03.02.2012г. №318)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строительном надзоре в Российской Федерации» вместе с «Положением об осуществлении государственного строительного надзора в Российской Федерации»;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24.11.2005г. №698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форме разрешения на строительство и форме разрешения на ввод объекта в эксплуатацию»;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29.12.2008г. №1061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контроле за проведением землеустройства»;</w:t>
      </w:r>
    </w:p>
    <w:p w:rsidR="00CE0D1D" w:rsidRPr="00292BA4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20.08.2009г. №688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Правил установления на местности границ объектов землеустройства»;</w:t>
      </w:r>
    </w:p>
    <w:p w:rsidR="00292BA4" w:rsidRPr="00292BA4" w:rsidRDefault="00292BA4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26.04.2008г. №315 (ред. от 18.05.2011г.)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292BA4" w:rsidRPr="00292BA4" w:rsidRDefault="00292BA4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16.07.2009г. №582 (ред. от 26.10.2011г.) «Об основных принципах определения арендной платы при аренде земельных участков, находящихся в государственной и муниципальной собственности, и о Правилах определения размера арендной платы, а также порядка, условий и сроков внесения арендной платы на земли, находящиеся в собственности Российской Федерации»;</w:t>
      </w:r>
    </w:p>
    <w:p w:rsidR="00292BA4" w:rsidRPr="00E3192E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28.04.2005г. №266 (ред. от 21.09.2005г.) «Об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3192E" w:rsidRPr="00CE0D1D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10.08.2005г.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CE0D1D" w:rsidRPr="00C1717D" w:rsidRDefault="00C1717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17D">
        <w:rPr>
          <w:rFonts w:ascii="Times New Roman" w:hAnsi="Times New Roman" w:cs="Times New Roman"/>
          <w:sz w:val="24"/>
          <w:szCs w:val="24"/>
        </w:rPr>
        <w:t>Приказ Минэкономразвития Российской Федерации от 13.09</w:t>
      </w:r>
      <w:r>
        <w:rPr>
          <w:rFonts w:ascii="Times New Roman" w:hAnsi="Times New Roman" w:cs="Times New Roman"/>
          <w:sz w:val="24"/>
          <w:szCs w:val="24"/>
        </w:rPr>
        <w:t>.2011г. №475 «Об утверждении перечня документов, необходимых для приобретения прав на земельный участок»;</w:t>
      </w:r>
    </w:p>
    <w:p w:rsidR="00C1717D" w:rsidRPr="00E3192E" w:rsidRDefault="00C1717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регионального развития Российской Федерации от 26.05.2011г. №244 «Об утверждении </w:t>
      </w:r>
      <w:r w:rsidR="00FA1EF3">
        <w:rPr>
          <w:rFonts w:ascii="Times New Roman" w:hAnsi="Times New Roman" w:cs="Times New Roman"/>
          <w:sz w:val="24"/>
          <w:szCs w:val="24"/>
        </w:rPr>
        <w:t>методических рекомендаций по разработке проектов генеральных планов поселений и городских округов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1EF3">
        <w:rPr>
          <w:rFonts w:ascii="Times New Roman" w:hAnsi="Times New Roman" w:cs="Times New Roman"/>
          <w:sz w:val="24"/>
          <w:szCs w:val="24"/>
        </w:rPr>
        <w:t>;</w:t>
      </w:r>
    </w:p>
    <w:p w:rsidR="00E3192E" w:rsidRPr="00E3192E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Минрегиона Российской Федерации от 10.05.2011г. №207 «Об утверждении формы градостроительного плана земельного участка»;</w:t>
      </w:r>
    </w:p>
    <w:p w:rsidR="00E3192E" w:rsidRPr="00FA1EF3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Ростехнадзора от 12.01.2007г. №7 «Об утверждении и введении в действие Порядка ведения общего и (или) специального журнала учета вы</w:t>
      </w:r>
      <w:r w:rsidR="00C307B9">
        <w:rPr>
          <w:rFonts w:ascii="Times New Roman" w:hAnsi="Times New Roman" w:cs="Times New Roman"/>
          <w:sz w:val="24"/>
          <w:szCs w:val="24"/>
        </w:rPr>
        <w:t>полнения работ при строительстве</w:t>
      </w:r>
      <w:r>
        <w:rPr>
          <w:rFonts w:ascii="Times New Roman" w:hAnsi="Times New Roman" w:cs="Times New Roman"/>
          <w:sz w:val="24"/>
          <w:szCs w:val="24"/>
        </w:rPr>
        <w:t>, реконструкции, капитальном ремонте объектов капитального строительства» (вместе с «РД-11-05-2007…»);</w:t>
      </w:r>
    </w:p>
    <w:p w:rsidR="00FA1EF3" w:rsidRPr="00FA1EF3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05.11.2009г. №18701-ИМ/Д-23 «О разрешенном использовании образуемых земельных участков»;</w:t>
      </w:r>
    </w:p>
    <w:p w:rsidR="00FA1EF3" w:rsidRPr="00FA1EF3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14.02.2009г. №Д-23-4217 «О разъяснении норм земельного законодательства»;</w:t>
      </w:r>
    </w:p>
    <w:p w:rsidR="00FA1EF3" w:rsidRPr="000C39D4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Минэкономразвития Российской Федерации от 08.04.2010г. №Д23-1219 «Об изменении вида </w:t>
      </w:r>
      <w:r w:rsidR="000C39D4">
        <w:rPr>
          <w:rFonts w:ascii="Times New Roman" w:hAnsi="Times New Roman" w:cs="Times New Roman"/>
          <w:sz w:val="24"/>
          <w:szCs w:val="24"/>
        </w:rPr>
        <w:t>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39D4">
        <w:rPr>
          <w:rFonts w:ascii="Times New Roman" w:hAnsi="Times New Roman" w:cs="Times New Roman"/>
          <w:sz w:val="24"/>
          <w:szCs w:val="24"/>
        </w:rPr>
        <w:t>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</w:t>
      </w:r>
      <w:r w:rsidR="006A2681">
        <w:rPr>
          <w:rFonts w:ascii="Times New Roman" w:hAnsi="Times New Roman" w:cs="Times New Roman"/>
          <w:sz w:val="24"/>
          <w:szCs w:val="24"/>
        </w:rPr>
        <w:t>ации от 15.02.2010г. №Д23-490 «П</w:t>
      </w:r>
      <w:r>
        <w:rPr>
          <w:rFonts w:ascii="Times New Roman" w:hAnsi="Times New Roman" w:cs="Times New Roman"/>
          <w:sz w:val="24"/>
          <w:szCs w:val="24"/>
        </w:rPr>
        <w:t>о вопросу разъяснения норм земельного законодательства»;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</w:t>
      </w:r>
      <w:r w:rsidR="006A2681">
        <w:rPr>
          <w:rFonts w:ascii="Times New Roman" w:hAnsi="Times New Roman" w:cs="Times New Roman"/>
          <w:sz w:val="24"/>
          <w:szCs w:val="24"/>
        </w:rPr>
        <w:t>ации от 16.03.2010г. №Д23-860 «О</w:t>
      </w:r>
      <w:r>
        <w:rPr>
          <w:rFonts w:ascii="Times New Roman" w:hAnsi="Times New Roman" w:cs="Times New Roman"/>
          <w:sz w:val="24"/>
          <w:szCs w:val="24"/>
        </w:rPr>
        <w:t>б аренде земельных участков»;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Росреестра от 10.06.2010г. 314-4548-ГЕ « О рассмотрении обращения по вопросу образования земельных участков»;</w:t>
      </w:r>
    </w:p>
    <w:p w:rsidR="000C39D4" w:rsidRDefault="000C39D4" w:rsidP="000C39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9D4">
        <w:rPr>
          <w:rFonts w:ascii="Times New Roman" w:hAnsi="Times New Roman" w:cs="Times New Roman"/>
          <w:b/>
          <w:i/>
          <w:sz w:val="24"/>
          <w:szCs w:val="24"/>
        </w:rPr>
        <w:t>Строительные нормы и правила (СНиП)</w:t>
      </w:r>
    </w:p>
    <w:p w:rsidR="000C39D4" w:rsidRDefault="000C39D4" w:rsidP="000C39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2.07.01.-89* «Планировка и застройка городских и сельских поселений»;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23-05-95 «Естественное и искусственное освещение»;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2.04.02-84* «Водоснабжение. Наружные сети и сооружения»;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2.04.03-85 «Канализация, наружные сети и сооружения»;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2.04.05-91* «Отопление, вентиляция и кондиционирование»;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2.04.07-86* «Тепловые сети»;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СНиП 2.06.15-85 «Инженерная защита территорий от затопления и подтопления»;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2.01.15-90 «Инженерная защита территорий, зданий и сооружений от опасных геологических процессов».</w:t>
      </w:r>
    </w:p>
    <w:p w:rsidR="000C39D4" w:rsidRDefault="000C39D4" w:rsidP="000C39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Санитарные правила и нормы (СанПиН)</w:t>
      </w: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редакция);</w:t>
      </w: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частоты»;</w:t>
      </w:r>
    </w:p>
    <w:p w:rsidR="008304FE" w:rsidRDefault="008304FE" w:rsidP="008304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территорий».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Законодательные нормативно-правовые акты Кабардино-Балкарской Республики</w:t>
      </w:r>
      <w:r w:rsidR="006A2681">
        <w:rPr>
          <w:rFonts w:ascii="Times New Roman" w:hAnsi="Times New Roman" w:cs="Times New Roman"/>
          <w:b/>
          <w:i/>
          <w:sz w:val="24"/>
          <w:szCs w:val="24"/>
        </w:rPr>
        <w:t xml:space="preserve"> и муниципального образования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</w:t>
      </w:r>
      <w:r w:rsidR="006A2681">
        <w:rPr>
          <w:rFonts w:ascii="Times New Roman" w:hAnsi="Times New Roman" w:cs="Times New Roman"/>
          <w:sz w:val="24"/>
          <w:szCs w:val="24"/>
        </w:rPr>
        <w:t xml:space="preserve"> от 10 апреля 2003 года 39-РЗ «О</w:t>
      </w:r>
      <w:r>
        <w:rPr>
          <w:rFonts w:ascii="Times New Roman" w:hAnsi="Times New Roman" w:cs="Times New Roman"/>
          <w:sz w:val="24"/>
          <w:szCs w:val="24"/>
        </w:rPr>
        <w:t>б объектах культурного наследия (памятниках истории и культуры) народов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30 июля 2004 года №22-РЗ «Земельный кодекс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</w:t>
      </w:r>
      <w:r w:rsidR="006A2681">
        <w:rPr>
          <w:rFonts w:ascii="Times New Roman" w:hAnsi="Times New Roman" w:cs="Times New Roman"/>
          <w:sz w:val="24"/>
          <w:szCs w:val="24"/>
        </w:rPr>
        <w:t>и от 30 июля 2004 года №23-РЗ «О</w:t>
      </w:r>
      <w:r>
        <w:rPr>
          <w:rFonts w:ascii="Times New Roman" w:hAnsi="Times New Roman" w:cs="Times New Roman"/>
          <w:sz w:val="24"/>
          <w:szCs w:val="24"/>
        </w:rPr>
        <w:t>б обороте земель сельскохозяйственного назначения в Кабардино-Балкарской Республике»;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27 февраля 2005 года №12-РЗ «Об административно-территориальном устройстве Кабардино-Балкарской Республики»;</w:t>
      </w:r>
    </w:p>
    <w:p w:rsidR="008304FE" w:rsidRDefault="00997AD8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</w:t>
      </w:r>
      <w:r w:rsidR="008304FE">
        <w:rPr>
          <w:rFonts w:ascii="Times New Roman" w:hAnsi="Times New Roman" w:cs="Times New Roman"/>
          <w:sz w:val="24"/>
          <w:szCs w:val="24"/>
        </w:rPr>
        <w:t>абардино-Балкарской Республики от 27 февраля 2005 года №13-РЗ «О статусе и границах муниципальных образований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28 июля 2006 года №55-РЗ «О регулировании жилищных отношений в Кабардино-Балкарской Республике»;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5 августа 2006 года №66-РЗ «О градостроительной деятельности в Кабардино-Балкарской Республике»;</w:t>
      </w:r>
    </w:p>
    <w:p w:rsidR="008304FE" w:rsidRDefault="007C1B6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</w:t>
      </w:r>
      <w:r w:rsidR="006A2681">
        <w:rPr>
          <w:rFonts w:ascii="Times New Roman" w:hAnsi="Times New Roman" w:cs="Times New Roman"/>
          <w:sz w:val="24"/>
          <w:szCs w:val="24"/>
        </w:rPr>
        <w:t>т 26 декабря 2008 года №74-РЗ «О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целевой программе «Жилище» на 2008-2012 года»;</w:t>
      </w:r>
    </w:p>
    <w:p w:rsidR="007C1B6E" w:rsidRDefault="007C1B6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Инвестиционный паспорт Кабардино-Балкарской Республики;</w:t>
      </w:r>
    </w:p>
    <w:p w:rsidR="008304F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Кабардино-Балкарской Республики до 2030 года;</w:t>
      </w:r>
    </w:p>
    <w:p w:rsidR="007C1B6E" w:rsidRDefault="006A2681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</w:t>
      </w:r>
      <w:r w:rsidR="007C1B6E">
        <w:rPr>
          <w:rFonts w:ascii="Times New Roman" w:hAnsi="Times New Roman" w:cs="Times New Roman"/>
          <w:sz w:val="24"/>
          <w:szCs w:val="24"/>
        </w:rPr>
        <w:t>алкарской Республики от 20.12.2011 года №121-РЗ «О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</w:t>
      </w:r>
      <w:r w:rsidR="00B75CF4">
        <w:rPr>
          <w:rFonts w:ascii="Times New Roman" w:hAnsi="Times New Roman" w:cs="Times New Roman"/>
          <w:sz w:val="24"/>
          <w:szCs w:val="24"/>
        </w:rPr>
        <w:t xml:space="preserve"> Кабардино-Б</w:t>
      </w:r>
      <w:r w:rsidR="007C1B6E">
        <w:rPr>
          <w:rFonts w:ascii="Times New Roman" w:hAnsi="Times New Roman" w:cs="Times New Roman"/>
          <w:sz w:val="24"/>
          <w:szCs w:val="24"/>
        </w:rPr>
        <w:t>алкарской Республики и о внесении изменений в статьи 14 и 17 Земельного кодекса Кабардино-Балкарской Республики»;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08.10.2012г. №236-ПП «Об установлении цены земельных участков, находящихся в государственной собственности Кабардино-Балкарской Республики или собственности на которые не разграничена, отчуждаемых собственникам расположенных на них зданий, строений и сооружений»;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Кабардино-Балкарской Республики от 25.04.2012г. №101-ПП «</w:t>
      </w:r>
      <w:r w:rsidR="006A26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30.12.2011 года №446-ПП «Об утверждении региональных нормативов градостроительного проектирования Кабардино-Балкарской Республики» (вместе с «перечнем законодательных и нормативных документов», «Рекомендуемым перечнем объектов капитального строительства местного значения для различных типов муниципальных образований на территории Кабардино-Балкарской Республики</w:t>
      </w:r>
      <w:r w:rsidR="000053E0">
        <w:rPr>
          <w:rFonts w:ascii="Times New Roman" w:hAnsi="Times New Roman" w:cs="Times New Roman"/>
          <w:sz w:val="24"/>
          <w:szCs w:val="24"/>
        </w:rPr>
        <w:t>, границы земельных участков и зоны планируемого размещения которых отображаются в документах территориального планирования муниципальных образований (схемах территориального планирования муниципальных районов, генеральных планах городских округов, поселений)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53E0">
        <w:rPr>
          <w:rFonts w:ascii="Times New Roman" w:hAnsi="Times New Roman" w:cs="Times New Roman"/>
          <w:sz w:val="24"/>
          <w:szCs w:val="24"/>
        </w:rPr>
        <w:t xml:space="preserve"> «Нормами расчета учреждений и предприятий обслуживания и размеры земельных участков», «Классификацией рекреационных объектов и их размещение»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53E0">
        <w:rPr>
          <w:rFonts w:ascii="Times New Roman" w:hAnsi="Times New Roman" w:cs="Times New Roman"/>
          <w:sz w:val="24"/>
          <w:szCs w:val="24"/>
        </w:rPr>
        <w:t>…</w:t>
      </w:r>
    </w:p>
    <w:p w:rsidR="000053E0" w:rsidRDefault="000053E0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Кабардино-Балкарской Республики от 26.03.2008 года №51-ПП «О Порядке проведения проверок при осуществлении государственного контроля за соблюдением органами местного самоуправления Кабардино-Балкарской Республики законодательства о </w:t>
      </w:r>
      <w:r w:rsidR="006A2681">
        <w:rPr>
          <w:rFonts w:ascii="Times New Roman" w:hAnsi="Times New Roman" w:cs="Times New Roman"/>
          <w:sz w:val="24"/>
          <w:szCs w:val="24"/>
        </w:rPr>
        <w:t>градостроительной деятельности»;</w:t>
      </w:r>
    </w:p>
    <w:p w:rsidR="00E3192E" w:rsidRDefault="00E3192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06.08.2012г. №182-ПП «О Правилах определения размера арендной платы, порядка, условий и сроков внесения арендной платы за земельные участки, находящиеся в государственной собственности Кабардино-Балкарской Республики» (вместе с «Правилами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Кабардино-Балкарской Республики»);</w:t>
      </w:r>
    </w:p>
    <w:p w:rsidR="006A2681" w:rsidRPr="007C1B6E" w:rsidRDefault="00C307B9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сельского</w:t>
      </w:r>
      <w:r w:rsidR="006A268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84FDC">
        <w:rPr>
          <w:rFonts w:ascii="Times New Roman" w:hAnsi="Times New Roman" w:cs="Times New Roman"/>
          <w:sz w:val="24"/>
          <w:szCs w:val="24"/>
        </w:rPr>
        <w:t>Озрек</w:t>
      </w:r>
      <w:r w:rsidR="009117CC">
        <w:rPr>
          <w:rFonts w:ascii="Times New Roman" w:hAnsi="Times New Roman" w:cs="Times New Roman"/>
          <w:sz w:val="24"/>
          <w:szCs w:val="24"/>
        </w:rPr>
        <w:t xml:space="preserve"> Лескенского</w:t>
      </w:r>
      <w:r w:rsidR="006A2681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(Принят </w:t>
      </w:r>
      <w:r w:rsidR="00DD015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A26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местного самоуправления с.п. </w:t>
      </w:r>
      <w:r w:rsidR="00884FDC">
        <w:rPr>
          <w:rFonts w:ascii="Times New Roman" w:hAnsi="Times New Roman" w:cs="Times New Roman"/>
          <w:sz w:val="24"/>
          <w:szCs w:val="24"/>
        </w:rPr>
        <w:t>Озрек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179A3">
        <w:rPr>
          <w:rFonts w:ascii="Times New Roman" w:hAnsi="Times New Roman" w:cs="Times New Roman"/>
          <w:sz w:val="24"/>
          <w:szCs w:val="24"/>
        </w:rPr>
        <w:t xml:space="preserve"> </w:t>
      </w:r>
      <w:r w:rsidR="00BA7C9A">
        <w:rPr>
          <w:rFonts w:ascii="Times New Roman" w:hAnsi="Times New Roman" w:cs="Times New Roman"/>
          <w:sz w:val="24"/>
          <w:szCs w:val="24"/>
        </w:rPr>
        <w:t xml:space="preserve"> 27</w:t>
      </w:r>
      <w:r w:rsidR="004179A3">
        <w:rPr>
          <w:rFonts w:ascii="Times New Roman" w:hAnsi="Times New Roman" w:cs="Times New Roman"/>
          <w:sz w:val="24"/>
          <w:szCs w:val="24"/>
        </w:rPr>
        <w:t>.</w:t>
      </w:r>
      <w:r w:rsidR="00BA7C9A">
        <w:rPr>
          <w:rFonts w:ascii="Times New Roman" w:hAnsi="Times New Roman" w:cs="Times New Roman"/>
          <w:sz w:val="24"/>
          <w:szCs w:val="24"/>
        </w:rPr>
        <w:t xml:space="preserve"> 12</w:t>
      </w:r>
      <w:r w:rsidR="004179A3">
        <w:rPr>
          <w:rFonts w:ascii="Times New Roman" w:hAnsi="Times New Roman" w:cs="Times New Roman"/>
          <w:sz w:val="24"/>
          <w:szCs w:val="24"/>
        </w:rPr>
        <w:t>.</w:t>
      </w:r>
      <w:r w:rsidR="00BA7C9A">
        <w:rPr>
          <w:rFonts w:ascii="Times New Roman" w:hAnsi="Times New Roman" w:cs="Times New Roman"/>
          <w:sz w:val="24"/>
          <w:szCs w:val="24"/>
        </w:rPr>
        <w:t xml:space="preserve"> 2011 </w:t>
      </w:r>
      <w:r w:rsidR="004179A3">
        <w:rPr>
          <w:rFonts w:ascii="Times New Roman" w:hAnsi="Times New Roman" w:cs="Times New Roman"/>
          <w:sz w:val="24"/>
          <w:szCs w:val="24"/>
        </w:rPr>
        <w:t>г. №</w:t>
      </w:r>
      <w:r w:rsidR="00BA7C9A">
        <w:rPr>
          <w:rFonts w:ascii="Times New Roman" w:hAnsi="Times New Roman" w:cs="Times New Roman"/>
          <w:sz w:val="24"/>
          <w:szCs w:val="24"/>
        </w:rPr>
        <w:t xml:space="preserve"> 2</w:t>
      </w:r>
      <w:r w:rsidR="006A2681">
        <w:rPr>
          <w:rFonts w:ascii="Times New Roman" w:hAnsi="Times New Roman" w:cs="Times New Roman"/>
          <w:sz w:val="24"/>
          <w:szCs w:val="24"/>
        </w:rPr>
        <w:t>).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P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4FE" w:rsidRPr="008304FE" w:rsidSect="00027F6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FE" w:rsidRDefault="005616FE" w:rsidP="006A2681">
      <w:pPr>
        <w:spacing w:after="0" w:line="240" w:lineRule="auto"/>
      </w:pPr>
      <w:r>
        <w:separator/>
      </w:r>
    </w:p>
  </w:endnote>
  <w:endnote w:type="continuationSeparator" w:id="1">
    <w:p w:rsidR="005616FE" w:rsidRDefault="005616FE" w:rsidP="006A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922"/>
      <w:docPartObj>
        <w:docPartGallery w:val="Page Numbers (Bottom of Page)"/>
        <w:docPartUnique/>
      </w:docPartObj>
    </w:sdtPr>
    <w:sdtContent>
      <w:p w:rsidR="00E3192E" w:rsidRDefault="00383344">
        <w:pPr>
          <w:pStyle w:val="a6"/>
          <w:jc w:val="right"/>
        </w:pPr>
        <w:fldSimple w:instr=" PAGE   \* MERGEFORMAT ">
          <w:r w:rsidR="00BA7C9A">
            <w:rPr>
              <w:noProof/>
            </w:rPr>
            <w:t>4</w:t>
          </w:r>
        </w:fldSimple>
      </w:p>
    </w:sdtContent>
  </w:sdt>
  <w:p w:rsidR="00E3192E" w:rsidRDefault="00E31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FE" w:rsidRDefault="005616FE" w:rsidP="006A2681">
      <w:pPr>
        <w:spacing w:after="0" w:line="240" w:lineRule="auto"/>
      </w:pPr>
      <w:r>
        <w:separator/>
      </w:r>
    </w:p>
  </w:footnote>
  <w:footnote w:type="continuationSeparator" w:id="1">
    <w:p w:rsidR="005616FE" w:rsidRDefault="005616FE" w:rsidP="006A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7DD"/>
    <w:multiLevelType w:val="hybridMultilevel"/>
    <w:tmpl w:val="C7E0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0581"/>
    <w:multiLevelType w:val="hybridMultilevel"/>
    <w:tmpl w:val="CDC6C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E4A3C"/>
    <w:multiLevelType w:val="hybridMultilevel"/>
    <w:tmpl w:val="45E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75C8"/>
    <w:multiLevelType w:val="hybridMultilevel"/>
    <w:tmpl w:val="A7A8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684A"/>
    <w:multiLevelType w:val="hybridMultilevel"/>
    <w:tmpl w:val="4CE6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37DCC"/>
    <w:multiLevelType w:val="hybridMultilevel"/>
    <w:tmpl w:val="BF38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45BF"/>
    <w:multiLevelType w:val="hybridMultilevel"/>
    <w:tmpl w:val="F7E0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F65"/>
    <w:rsid w:val="000053E0"/>
    <w:rsid w:val="00027F65"/>
    <w:rsid w:val="00073F48"/>
    <w:rsid w:val="00094713"/>
    <w:rsid w:val="000C39D4"/>
    <w:rsid w:val="001124E0"/>
    <w:rsid w:val="00275A61"/>
    <w:rsid w:val="00292BA4"/>
    <w:rsid w:val="00383344"/>
    <w:rsid w:val="00385366"/>
    <w:rsid w:val="004179A3"/>
    <w:rsid w:val="00420C87"/>
    <w:rsid w:val="00431883"/>
    <w:rsid w:val="00441AD6"/>
    <w:rsid w:val="004859FE"/>
    <w:rsid w:val="005048C7"/>
    <w:rsid w:val="005616FE"/>
    <w:rsid w:val="00582C73"/>
    <w:rsid w:val="0069118E"/>
    <w:rsid w:val="006A2681"/>
    <w:rsid w:val="006A7606"/>
    <w:rsid w:val="00715B21"/>
    <w:rsid w:val="007C1B6E"/>
    <w:rsid w:val="007C7164"/>
    <w:rsid w:val="007D39DA"/>
    <w:rsid w:val="00802104"/>
    <w:rsid w:val="008215E0"/>
    <w:rsid w:val="008304FE"/>
    <w:rsid w:val="008811D1"/>
    <w:rsid w:val="00884FDC"/>
    <w:rsid w:val="00892BA0"/>
    <w:rsid w:val="009117CC"/>
    <w:rsid w:val="00923338"/>
    <w:rsid w:val="00975229"/>
    <w:rsid w:val="00997AD8"/>
    <w:rsid w:val="009A2827"/>
    <w:rsid w:val="009D7767"/>
    <w:rsid w:val="009E5F3A"/>
    <w:rsid w:val="00AA4598"/>
    <w:rsid w:val="00AE33B4"/>
    <w:rsid w:val="00B75CF4"/>
    <w:rsid w:val="00BA7C9A"/>
    <w:rsid w:val="00BB7FB7"/>
    <w:rsid w:val="00BE3F90"/>
    <w:rsid w:val="00C1717D"/>
    <w:rsid w:val="00C307B9"/>
    <w:rsid w:val="00CA7907"/>
    <w:rsid w:val="00CE0D1D"/>
    <w:rsid w:val="00D710CC"/>
    <w:rsid w:val="00DD0157"/>
    <w:rsid w:val="00E3192E"/>
    <w:rsid w:val="00E86695"/>
    <w:rsid w:val="00EC2706"/>
    <w:rsid w:val="00F43298"/>
    <w:rsid w:val="00FA1EF3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681"/>
  </w:style>
  <w:style w:type="paragraph" w:styleId="a6">
    <w:name w:val="footer"/>
    <w:basedOn w:val="a"/>
    <w:link w:val="a7"/>
    <w:uiPriority w:val="99"/>
    <w:unhideWhenUsed/>
    <w:rsid w:val="006A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ОАО:СевкавНИИгипрозем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10</cp:revision>
  <cp:lastPrinted>2012-12-29T10:34:00Z</cp:lastPrinted>
  <dcterms:created xsi:type="dcterms:W3CDTF">2012-12-26T10:07:00Z</dcterms:created>
  <dcterms:modified xsi:type="dcterms:W3CDTF">2013-01-23T09:13:00Z</dcterms:modified>
</cp:coreProperties>
</file>